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B2B" w:rsidRDefault="003014FF">
      <w:pPr>
        <w:spacing w:after="7"/>
        <w:ind w:left="0" w:right="1630" w:firstLine="0"/>
        <w:jc w:val="right"/>
      </w:pPr>
      <w:bookmarkStart w:id="0" w:name="_GoBack"/>
      <w:bookmarkEnd w:id="0"/>
      <w:r>
        <w:rPr>
          <w:b/>
          <w:sz w:val="20"/>
        </w:rPr>
        <w:t xml:space="preserve">The Scripture of Truth: Concerning the Gentile Nations.  </w:t>
      </w:r>
    </w:p>
    <w:p w:rsidR="00634B2B" w:rsidRDefault="003014FF">
      <w:pPr>
        <w:spacing w:after="27"/>
        <w:ind w:left="730"/>
        <w:jc w:val="center"/>
      </w:pPr>
      <w:r>
        <w:t xml:space="preserve">Dan 11:1-2 </w:t>
      </w:r>
    </w:p>
    <w:p w:rsidR="00634B2B" w:rsidRDefault="003014FF">
      <w:pPr>
        <w:spacing w:after="207"/>
        <w:ind w:left="730"/>
        <w:jc w:val="center"/>
      </w:pPr>
      <w:r>
        <w:t xml:space="preserve">March 19, 2023 </w:t>
      </w:r>
    </w:p>
    <w:p w:rsidR="00634B2B" w:rsidRDefault="003014FF">
      <w:pPr>
        <w:numPr>
          <w:ilvl w:val="0"/>
          <w:numId w:val="1"/>
        </w:numPr>
        <w:ind w:hanging="396"/>
      </w:pPr>
      <w:r>
        <w:rPr>
          <w:b/>
        </w:rPr>
        <w:t xml:space="preserve">BACK TO THE FUTURE. 11:1-2a </w:t>
      </w:r>
      <w:r>
        <w:rPr>
          <w:b/>
        </w:rPr>
        <w:tab/>
        <w:t xml:space="preserve"> </w:t>
      </w:r>
    </w:p>
    <w:p w:rsidR="00634B2B" w:rsidRDefault="003014FF">
      <w:pPr>
        <w:numPr>
          <w:ilvl w:val="1"/>
          <w:numId w:val="1"/>
        </w:numPr>
        <w:ind w:hanging="396"/>
      </w:pPr>
      <w:r>
        <w:t xml:space="preserve">The Time — 539 B.C. 1a </w:t>
      </w:r>
      <w:r>
        <w:tab/>
        <w:t xml:space="preserve"> </w:t>
      </w:r>
    </w:p>
    <w:p w:rsidR="00634B2B" w:rsidRDefault="003014FF">
      <w:pPr>
        <w:numPr>
          <w:ilvl w:val="2"/>
          <w:numId w:val="1"/>
        </w:numPr>
        <w:ind w:hanging="396"/>
      </w:pPr>
      <w:r>
        <w:t xml:space="preserve">Darius the Mede = Cyrus the Persian.  </w:t>
      </w:r>
    </w:p>
    <w:p w:rsidR="00634B2B" w:rsidRDefault="003014FF">
      <w:pPr>
        <w:numPr>
          <w:ilvl w:val="2"/>
          <w:numId w:val="1"/>
        </w:numPr>
        <w:ind w:hanging="396"/>
      </w:pPr>
      <w:r>
        <w:t xml:space="preserve">When the </w:t>
      </w:r>
      <w:proofErr w:type="spellStart"/>
      <w:r>
        <w:t>Medo</w:t>
      </w:r>
      <w:proofErr w:type="spellEnd"/>
      <w:r>
        <w:t xml:space="preserve">-Persian Army captured Babylon. </w:t>
      </w:r>
    </w:p>
    <w:p w:rsidR="00634B2B" w:rsidRDefault="003014FF">
      <w:pPr>
        <w:numPr>
          <w:ilvl w:val="1"/>
          <w:numId w:val="1"/>
        </w:numPr>
        <w:ind w:hanging="396"/>
      </w:pPr>
      <w:r>
        <w:t>The Speaker’s Identity. 1b</w:t>
      </w:r>
      <w:r>
        <w:t xml:space="preserve"> </w:t>
      </w:r>
      <w:r>
        <w:tab/>
        <w:t xml:space="preserve"> </w:t>
      </w:r>
    </w:p>
    <w:p w:rsidR="00634B2B" w:rsidRDefault="003014FF">
      <w:pPr>
        <w:numPr>
          <w:ilvl w:val="2"/>
          <w:numId w:val="1"/>
        </w:numPr>
        <w:ind w:hanging="396"/>
      </w:pPr>
      <w:r>
        <w:t xml:space="preserve">Connects Chapter 10 &amp; 11. </w:t>
      </w:r>
    </w:p>
    <w:p w:rsidR="00634B2B" w:rsidRDefault="003014FF">
      <w:pPr>
        <w:numPr>
          <w:ilvl w:val="1"/>
          <w:numId w:val="1"/>
        </w:numPr>
        <w:ind w:hanging="396"/>
      </w:pPr>
      <w:r>
        <w:t xml:space="preserve">The Speaker’s Activity. 1c-2a </w:t>
      </w:r>
      <w:r>
        <w:tab/>
        <w:t xml:space="preserve"> </w:t>
      </w:r>
    </w:p>
    <w:p w:rsidR="00634B2B" w:rsidRDefault="003014FF">
      <w:pPr>
        <w:numPr>
          <w:ilvl w:val="2"/>
          <w:numId w:val="1"/>
        </w:numPr>
        <w:spacing w:after="0" w:line="475" w:lineRule="auto"/>
        <w:ind w:hanging="396"/>
      </w:pPr>
      <w:r>
        <w:t xml:space="preserve">He Will Strengthen Daniel. </w:t>
      </w:r>
      <w:r>
        <w:tab/>
        <w:t xml:space="preserve"> 2.</w:t>
      </w:r>
      <w:r>
        <w:tab/>
        <w:t xml:space="preserve">He Will Protect Daniel. </w:t>
      </w:r>
      <w:r>
        <w:tab/>
        <w:t xml:space="preserve"> </w:t>
      </w:r>
    </w:p>
    <w:p w:rsidR="00634B2B" w:rsidRDefault="003014FF">
      <w:pPr>
        <w:tabs>
          <w:tab w:val="center" w:pos="800"/>
          <w:tab w:val="center" w:pos="2311"/>
        </w:tabs>
        <w:ind w:left="0" w:firstLine="0"/>
      </w:pPr>
      <w:r>
        <w:rPr>
          <w:sz w:val="22"/>
        </w:rPr>
        <w:tab/>
      </w:r>
      <w:r>
        <w:t>3.</w:t>
      </w:r>
      <w:r>
        <w:tab/>
        <w:t xml:space="preserve">He Will Tell Daniel the Truth.  </w:t>
      </w:r>
    </w:p>
    <w:p w:rsidR="00634B2B" w:rsidRDefault="003014FF">
      <w:pPr>
        <w:numPr>
          <w:ilvl w:val="0"/>
          <w:numId w:val="1"/>
        </w:numPr>
        <w:ind w:hanging="396"/>
      </w:pPr>
      <w:r>
        <w:rPr>
          <w:b/>
        </w:rPr>
        <w:t xml:space="preserve">THE MESSAGE CONCERNING THE GENTILE KINGDOMS. 11:2-45 </w:t>
      </w:r>
      <w:r>
        <w:rPr>
          <w:b/>
        </w:rPr>
        <w:tab/>
        <w:t xml:space="preserve"> </w:t>
      </w:r>
    </w:p>
    <w:p w:rsidR="00634B2B" w:rsidRDefault="003014FF">
      <w:pPr>
        <w:numPr>
          <w:ilvl w:val="1"/>
          <w:numId w:val="1"/>
        </w:numPr>
        <w:ind w:hanging="396"/>
      </w:pPr>
      <w:r>
        <w:t xml:space="preserve">The Kingdom of Persia. 11:2 </w:t>
      </w:r>
      <w:r>
        <w:tab/>
        <w:t xml:space="preserve"> </w:t>
      </w:r>
    </w:p>
    <w:p w:rsidR="00634B2B" w:rsidRDefault="003014FF">
      <w:pPr>
        <w:numPr>
          <w:ilvl w:val="2"/>
          <w:numId w:val="1"/>
        </w:numPr>
        <w:ind w:hanging="396"/>
      </w:pPr>
      <w:r>
        <w:t>The Messa</w:t>
      </w:r>
      <w:r>
        <w:t xml:space="preserve">ge starts with Persia and Cyrus the Great. </w:t>
      </w:r>
      <w:r>
        <w:tab/>
        <w:t xml:space="preserve"> </w:t>
      </w:r>
    </w:p>
    <w:p w:rsidR="00634B2B" w:rsidRDefault="003014FF">
      <w:pPr>
        <w:numPr>
          <w:ilvl w:val="2"/>
          <w:numId w:val="2"/>
        </w:numPr>
        <w:ind w:hanging="396"/>
      </w:pPr>
      <w:r>
        <w:t xml:space="preserve">The 5 Kings of Our Passage.  </w:t>
      </w:r>
    </w:p>
    <w:p w:rsidR="00634B2B" w:rsidRDefault="003014FF">
      <w:pPr>
        <w:numPr>
          <w:ilvl w:val="2"/>
          <w:numId w:val="2"/>
        </w:numPr>
        <w:spacing w:after="0"/>
        <w:ind w:hanging="396"/>
      </w:pPr>
      <w:r>
        <w:t xml:space="preserve">The Connection of these 5 Persian Kings to the Bible.  </w:t>
      </w:r>
    </w:p>
    <w:tbl>
      <w:tblPr>
        <w:tblStyle w:val="TableGrid"/>
        <w:tblW w:w="6383" w:type="dxa"/>
        <w:tblInd w:w="10" w:type="dxa"/>
        <w:tblCellMar>
          <w:top w:w="97" w:type="dxa"/>
          <w:left w:w="0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3843"/>
        <w:gridCol w:w="2540"/>
      </w:tblGrid>
      <w:tr w:rsidR="00634B2B">
        <w:trPr>
          <w:trHeight w:val="398"/>
        </w:trPr>
        <w:tc>
          <w:tcPr>
            <w:tcW w:w="3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DC0BF"/>
          </w:tcPr>
          <w:p w:rsidR="00634B2B" w:rsidRDefault="003014FF">
            <w:pPr>
              <w:spacing w:after="0"/>
              <w:ind w:left="0" w:firstLine="0"/>
              <w:jc w:val="right"/>
            </w:pPr>
            <w:r>
              <w:rPr>
                <w:b/>
                <w:sz w:val="16"/>
              </w:rPr>
              <w:t xml:space="preserve">The Kings of </w:t>
            </w:r>
            <w:proofErr w:type="spellStart"/>
            <w:r>
              <w:rPr>
                <w:b/>
                <w:sz w:val="16"/>
              </w:rPr>
              <w:t>Persi</w:t>
            </w:r>
            <w:proofErr w:type="spellEnd"/>
          </w:p>
        </w:tc>
        <w:tc>
          <w:tcPr>
            <w:tcW w:w="2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C0BF"/>
          </w:tcPr>
          <w:p w:rsidR="00634B2B" w:rsidRDefault="003014FF">
            <w:pPr>
              <w:spacing w:after="0"/>
              <w:ind w:left="-2" w:firstLine="0"/>
            </w:pPr>
            <w:r>
              <w:rPr>
                <w:b/>
                <w:sz w:val="16"/>
              </w:rPr>
              <w:t>a</w:t>
            </w:r>
          </w:p>
        </w:tc>
      </w:tr>
      <w:tr w:rsidR="00634B2B">
        <w:trPr>
          <w:trHeight w:val="398"/>
        </w:trPr>
        <w:tc>
          <w:tcPr>
            <w:tcW w:w="3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</w:tcPr>
          <w:p w:rsidR="00634B2B" w:rsidRDefault="003014FF">
            <w:pPr>
              <w:spacing w:after="0"/>
              <w:ind w:left="2" w:firstLine="0"/>
              <w:jc w:val="center"/>
            </w:pPr>
            <w:r>
              <w:rPr>
                <w:b/>
                <w:sz w:val="16"/>
              </w:rPr>
              <w:t>Name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</w:tcPr>
          <w:p w:rsidR="00634B2B" w:rsidRDefault="003014FF">
            <w:pPr>
              <w:spacing w:after="0"/>
              <w:ind w:left="2" w:firstLine="0"/>
              <w:jc w:val="center"/>
            </w:pPr>
            <w:r>
              <w:rPr>
                <w:b/>
                <w:sz w:val="16"/>
              </w:rPr>
              <w:t>Dates</w:t>
            </w:r>
          </w:p>
        </w:tc>
      </w:tr>
      <w:tr w:rsidR="00634B2B">
        <w:trPr>
          <w:trHeight w:val="398"/>
        </w:trPr>
        <w:tc>
          <w:tcPr>
            <w:tcW w:w="3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B2B" w:rsidRDefault="003014FF">
            <w:pPr>
              <w:spacing w:after="0"/>
              <w:ind w:left="2" w:firstLine="0"/>
              <w:jc w:val="center"/>
            </w:pPr>
            <w:r>
              <w:rPr>
                <w:sz w:val="16"/>
              </w:rPr>
              <w:t>Cyrus II, Cyrus the Great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B2B" w:rsidRDefault="003014FF">
            <w:pPr>
              <w:spacing w:after="0"/>
              <w:ind w:left="2" w:firstLine="0"/>
              <w:jc w:val="center"/>
            </w:pPr>
            <w:r>
              <w:rPr>
                <w:sz w:val="16"/>
              </w:rPr>
              <w:t>559 / 550 / 539 — 529 B.C.*</w:t>
            </w:r>
          </w:p>
        </w:tc>
      </w:tr>
      <w:tr w:rsidR="00634B2B">
        <w:trPr>
          <w:trHeight w:val="398"/>
        </w:trPr>
        <w:tc>
          <w:tcPr>
            <w:tcW w:w="3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B2B" w:rsidRDefault="003014FF">
            <w:pPr>
              <w:spacing w:after="0"/>
              <w:ind w:left="2" w:firstLine="0"/>
              <w:jc w:val="center"/>
            </w:pPr>
            <w:r>
              <w:rPr>
                <w:sz w:val="16"/>
              </w:rPr>
              <w:t>Cambyses II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B2B" w:rsidRDefault="003014FF">
            <w:pPr>
              <w:spacing w:after="0"/>
              <w:ind w:left="2" w:firstLine="0"/>
              <w:jc w:val="center"/>
            </w:pPr>
            <w:r>
              <w:rPr>
                <w:sz w:val="16"/>
              </w:rPr>
              <w:t>529 — 522 B.C.</w:t>
            </w:r>
          </w:p>
        </w:tc>
      </w:tr>
      <w:tr w:rsidR="00634B2B">
        <w:trPr>
          <w:trHeight w:val="398"/>
        </w:trPr>
        <w:tc>
          <w:tcPr>
            <w:tcW w:w="3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B2B" w:rsidRDefault="003014FF">
            <w:pPr>
              <w:spacing w:after="0"/>
              <w:ind w:left="2" w:firstLine="0"/>
              <w:jc w:val="center"/>
            </w:pPr>
            <w:proofErr w:type="spellStart"/>
            <w:r>
              <w:rPr>
                <w:sz w:val="16"/>
              </w:rPr>
              <w:t>Gaumata</w:t>
            </w:r>
            <w:proofErr w:type="spellEnd"/>
            <w:r>
              <w:rPr>
                <w:sz w:val="16"/>
              </w:rPr>
              <w:t xml:space="preserve"> (Pseudo-</w:t>
            </w:r>
            <w:proofErr w:type="spellStart"/>
            <w:r>
              <w:rPr>
                <w:sz w:val="16"/>
              </w:rPr>
              <w:t>Smerdis</w:t>
            </w:r>
            <w:proofErr w:type="spellEnd"/>
            <w:r>
              <w:rPr>
                <w:sz w:val="16"/>
              </w:rPr>
              <w:t>) [an impostor]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B2B" w:rsidRDefault="003014FF">
            <w:pPr>
              <w:spacing w:after="0"/>
              <w:ind w:left="2" w:firstLine="0"/>
              <w:jc w:val="center"/>
            </w:pPr>
            <w:r>
              <w:rPr>
                <w:sz w:val="16"/>
              </w:rPr>
              <w:t>522 B.C. (7 months)</w:t>
            </w:r>
          </w:p>
        </w:tc>
      </w:tr>
      <w:tr w:rsidR="00634B2B">
        <w:trPr>
          <w:trHeight w:val="398"/>
        </w:trPr>
        <w:tc>
          <w:tcPr>
            <w:tcW w:w="3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B2B" w:rsidRDefault="003014FF">
            <w:pPr>
              <w:spacing w:after="0"/>
              <w:ind w:left="2" w:firstLine="0"/>
              <w:jc w:val="center"/>
            </w:pPr>
            <w:r>
              <w:rPr>
                <w:sz w:val="16"/>
              </w:rPr>
              <w:t xml:space="preserve">Darius I </w:t>
            </w:r>
            <w:proofErr w:type="spellStart"/>
            <w:r>
              <w:rPr>
                <w:sz w:val="16"/>
              </w:rPr>
              <w:t>Hystapes</w:t>
            </w:r>
            <w:proofErr w:type="spellEnd"/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B2B" w:rsidRDefault="003014FF">
            <w:pPr>
              <w:spacing w:after="0"/>
              <w:ind w:left="2" w:firstLine="0"/>
              <w:jc w:val="center"/>
            </w:pPr>
            <w:r>
              <w:rPr>
                <w:sz w:val="16"/>
              </w:rPr>
              <w:t>522 — 486 B.C.</w:t>
            </w:r>
          </w:p>
        </w:tc>
      </w:tr>
      <w:tr w:rsidR="00634B2B">
        <w:trPr>
          <w:trHeight w:val="398"/>
        </w:trPr>
        <w:tc>
          <w:tcPr>
            <w:tcW w:w="3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B2B" w:rsidRDefault="003014FF">
            <w:pPr>
              <w:spacing w:after="0"/>
              <w:ind w:left="2" w:firstLine="0"/>
              <w:jc w:val="center"/>
            </w:pPr>
            <w:r>
              <w:rPr>
                <w:sz w:val="16"/>
              </w:rPr>
              <w:t>Xerxes (Ahasuerus)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B2B" w:rsidRDefault="003014FF">
            <w:pPr>
              <w:spacing w:after="0"/>
              <w:ind w:left="2" w:firstLine="0"/>
              <w:jc w:val="center"/>
            </w:pPr>
            <w:r>
              <w:rPr>
                <w:sz w:val="16"/>
              </w:rPr>
              <w:t>486-465 B.C.</w:t>
            </w:r>
          </w:p>
        </w:tc>
      </w:tr>
    </w:tbl>
    <w:p w:rsidR="003014FF" w:rsidRDefault="003014FF"/>
    <w:sectPr w:rsidR="003014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FFC"/>
    <w:multiLevelType w:val="hybridMultilevel"/>
    <w:tmpl w:val="B268EA94"/>
    <w:lvl w:ilvl="0" w:tplc="B24A2CD0">
      <w:start w:val="1"/>
      <w:numFmt w:val="upperRoman"/>
      <w:lvlText w:val="%1."/>
      <w:lvlJc w:val="left"/>
      <w:pPr>
        <w:ind w:left="3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D83C36">
      <w:start w:val="1"/>
      <w:numFmt w:val="upperLetter"/>
      <w:lvlText w:val="%2."/>
      <w:lvlJc w:val="left"/>
      <w:pPr>
        <w:ind w:left="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D24E44">
      <w:start w:val="1"/>
      <w:numFmt w:val="decimal"/>
      <w:lvlText w:val="%3."/>
      <w:lvlJc w:val="left"/>
      <w:pPr>
        <w:ind w:left="1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56C3EA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2AD4C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0489DC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240F3FA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54FC90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9BEE2BE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0835CC"/>
    <w:multiLevelType w:val="hybridMultilevel"/>
    <w:tmpl w:val="19981B24"/>
    <w:lvl w:ilvl="0" w:tplc="BB5AE5E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78DD88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C20828">
      <w:start w:val="3"/>
      <w:numFmt w:val="decimal"/>
      <w:lvlText w:val="%3."/>
      <w:lvlJc w:val="left"/>
      <w:pPr>
        <w:ind w:left="1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84DAD4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784010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A4557A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1A6DEE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8630F4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4602152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2B"/>
    <w:rsid w:val="00120209"/>
    <w:rsid w:val="003014FF"/>
    <w:rsid w:val="0063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CB77CC-D7CC-4F6F-9B00-70010937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7"/>
      <w:ind w:left="370" w:hanging="10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32-The Scripture of Truth Concerning Gentiles; 11.1-2; Handout; 3:19:23</vt:lpstr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32-The Scripture of Truth Concerning Gentiles; 11.1-2; Handout; 3:19:23</dc:title>
  <dc:subject/>
  <dc:creator>Microsoft account</dc:creator>
  <cp:keywords/>
  <cp:lastModifiedBy>Microsoft account</cp:lastModifiedBy>
  <cp:revision>2</cp:revision>
  <dcterms:created xsi:type="dcterms:W3CDTF">2023-03-19T14:10:00Z</dcterms:created>
  <dcterms:modified xsi:type="dcterms:W3CDTF">2023-03-19T14:10:00Z</dcterms:modified>
</cp:coreProperties>
</file>