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180" w:line="264" w:lineRule="auto"/>
        <w:jc w:val="center"/>
        <w:rPr>
          <w:rFonts w:ascii="Graphik" w:cs="Graphik" w:hAnsi="Graphik" w:eastAsia="Graphik"/>
          <w:b w:val="1"/>
          <w:bCs w:val="1"/>
          <w:caps w:val="1"/>
          <w:sz w:val="26"/>
          <w:szCs w:val="26"/>
          <w:u w:val="single"/>
        </w:rPr>
      </w:pPr>
      <w:r>
        <w:rPr>
          <w:rFonts w:ascii="Graphik" w:hAnsi="Graphik"/>
          <w:b w:val="1"/>
          <w:bCs w:val="1"/>
          <w:caps w:val="1"/>
          <w:sz w:val="26"/>
          <w:szCs w:val="26"/>
          <w:u w:val="single"/>
          <w:rtl w:val="0"/>
          <w:lang w:val="en-US"/>
        </w:rPr>
        <w:t>The church</w:t>
      </w:r>
      <w:r>
        <w:rPr>
          <w:rFonts w:ascii="Graphik" w:hAnsi="Graphik" w:hint="default"/>
          <w:b w:val="1"/>
          <w:bCs w:val="1"/>
          <w:caps w:val="1"/>
          <w:sz w:val="26"/>
          <w:szCs w:val="26"/>
          <w:u w:val="single"/>
          <w:rtl w:val="0"/>
          <w:lang w:val="en-US"/>
        </w:rPr>
        <w:t>’</w:t>
      </w:r>
      <w:r>
        <w:rPr>
          <w:rFonts w:ascii="Graphik" w:hAnsi="Graphik"/>
          <w:b w:val="1"/>
          <w:bCs w:val="1"/>
          <w:caps w:val="1"/>
          <w:sz w:val="26"/>
          <w:szCs w:val="26"/>
          <w:u w:val="single"/>
          <w:rtl w:val="0"/>
          <w:lang w:val="en-US"/>
        </w:rPr>
        <w:t>s relationship to the new Covenant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</w:rPr>
      </w:pP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b w:val="1"/>
          <w:bCs w:val="1"/>
        </w:rPr>
      </w:pPr>
      <w:r>
        <w:rPr>
          <w:rFonts w:ascii="Graphik" w:hAnsi="Graphik"/>
          <w:b w:val="1"/>
          <w:bCs w:val="1"/>
          <w:rtl w:val="0"/>
          <w:lang w:val="en-US"/>
        </w:rPr>
        <w:t>INTRODUCTION</w:t>
        <w:tab/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b w:val="1"/>
          <w:bCs w:val="1"/>
        </w:rPr>
      </w:pP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b w:val="1"/>
          <w:bCs w:val="1"/>
        </w:rPr>
      </w:pPr>
      <w:r>
        <w:rPr>
          <w:rFonts w:ascii="Graphik" w:hAnsi="Graphik"/>
          <w:b w:val="1"/>
          <w:bCs w:val="1"/>
          <w:rtl w:val="0"/>
          <w:lang w:val="en-US"/>
        </w:rPr>
        <w:t>OVERVIEW OF THE DIFFERENT POSITIONS</w:t>
        <w:tab/>
      </w:r>
    </w:p>
    <w:p>
      <w:pPr>
        <w:pStyle w:val="Body"/>
        <w:numPr>
          <w:ilvl w:val="0"/>
          <w:numId w:val="2"/>
        </w:numPr>
        <w:spacing w:after="18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The Church Has A Direct Relationship To The New Covenant.</w:t>
      </w:r>
    </w:p>
    <w:p>
      <w:pPr>
        <w:pStyle w:val="Body"/>
        <w:numPr>
          <w:ilvl w:val="1"/>
          <w:numId w:val="4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Covenant Theology View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5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Premillennial/Dispensational View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after="18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The Church Has An Indirect Relationship To The New Covenant.</w:t>
      </w:r>
    </w:p>
    <w:p>
      <w:pPr>
        <w:pStyle w:val="Body"/>
        <w:numPr>
          <w:ilvl w:val="1"/>
          <w:numId w:val="6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Extended / Partial Party View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7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Informal Party View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8"/>
        </w:numPr>
        <w:spacing w:after="18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The Church Has No Relationship To The New Covenant.</w:t>
      </w:r>
    </w:p>
    <w:p>
      <w:pPr>
        <w:pStyle w:val="Body"/>
        <w:spacing w:after="18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8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b w:val="1"/>
          <w:bCs w:val="1"/>
        </w:rPr>
      </w:pPr>
      <w:r>
        <w:rPr>
          <w:rFonts w:ascii="Graphik" w:hAnsi="Graphik"/>
          <w:b w:val="1"/>
          <w:bCs w:val="1"/>
          <w:rtl w:val="0"/>
          <w:lang w:val="en-US"/>
        </w:rPr>
        <w:t>EVALUATION OF THE DIFFERENT POSITIONS</w:t>
      </w:r>
    </w:p>
    <w:p>
      <w:pPr>
        <w:pStyle w:val="Body"/>
        <w:numPr>
          <w:ilvl w:val="0"/>
          <w:numId w:val="9"/>
        </w:numPr>
        <w:spacing w:after="18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The Church Has A Direct Relationship To The New Covenant.</w:t>
      </w:r>
    </w:p>
    <w:p>
      <w:pPr>
        <w:pStyle w:val="Body"/>
        <w:numPr>
          <w:ilvl w:val="1"/>
          <w:numId w:val="4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Covenant Theology View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10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Premillennial/Dispensational View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after="18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The Church Has An Indirect Relationship To The New Covenant.</w:t>
      </w:r>
    </w:p>
    <w:p>
      <w:pPr>
        <w:pStyle w:val="Body"/>
        <w:numPr>
          <w:ilvl w:val="1"/>
          <w:numId w:val="11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Extended / Partial Party View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1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Informal Party View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13"/>
        </w:numPr>
        <w:spacing w:after="18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The Church Has No Relationship To The New Covenant.</w:t>
      </w:r>
    </w:p>
    <w:p>
      <w:pPr>
        <w:pStyle w:val="Body"/>
        <w:spacing w:after="18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b w:val="1"/>
          <w:bCs w:val="1"/>
        </w:rPr>
      </w:pPr>
      <w:r>
        <w:rPr>
          <w:rFonts w:ascii="Graphik" w:hAnsi="Graphik"/>
          <w:b w:val="1"/>
          <w:bCs w:val="1"/>
          <w:rtl w:val="0"/>
          <w:lang w:val="en-US"/>
        </w:rPr>
        <w:t>OVERVIEW OF THE NEW TESTAMENT PASSAGES</w:t>
        <w:tab/>
      </w:r>
    </w:p>
    <w:p>
      <w:pPr>
        <w:pStyle w:val="Body"/>
        <w:spacing w:after="18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  <w:lang w:val="nl-NL"/>
        </w:rPr>
        <w:t>Overview:</w:t>
      </w:r>
    </w:p>
    <w:p>
      <w:pPr>
        <w:pStyle w:val="Body"/>
        <w:spacing w:after="18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8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8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  <w:lang w:val="fr-FR"/>
        </w:rPr>
        <w:t>Passages:</w:t>
      </w:r>
    </w:p>
    <w:p>
      <w:pPr>
        <w:pStyle w:val="Body"/>
        <w:numPr>
          <w:ilvl w:val="0"/>
          <w:numId w:val="14"/>
        </w:numPr>
        <w:spacing w:after="180" w:line="264" w:lineRule="auto"/>
        <w:jc w:val="both"/>
        <w:rPr>
          <w:rFonts w:ascii="Graphik" w:hAnsi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</w:rPr>
        <w:t>Matt. 26:28</w:t>
      </w:r>
    </w:p>
    <w:p>
      <w:pPr>
        <w:pStyle w:val="Body"/>
        <w:numPr>
          <w:ilvl w:val="0"/>
          <w:numId w:val="15"/>
        </w:numPr>
        <w:spacing w:after="180" w:line="264" w:lineRule="auto"/>
        <w:jc w:val="both"/>
        <w:rPr>
          <w:rFonts w:ascii="Graphik" w:hAnsi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</w:rPr>
        <w:t>Mark 14:24</w:t>
      </w:r>
    </w:p>
    <w:p>
      <w:pPr>
        <w:pStyle w:val="Body"/>
        <w:numPr>
          <w:ilvl w:val="0"/>
          <w:numId w:val="16"/>
        </w:numPr>
        <w:spacing w:after="180" w:line="264" w:lineRule="auto"/>
        <w:jc w:val="both"/>
        <w:rPr>
          <w:rFonts w:ascii="Graphik" w:hAnsi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</w:rPr>
        <w:t>Luke 22:20</w:t>
      </w:r>
    </w:p>
    <w:p>
      <w:pPr>
        <w:pStyle w:val="Body"/>
        <w:numPr>
          <w:ilvl w:val="0"/>
          <w:numId w:val="17"/>
        </w:numPr>
        <w:spacing w:after="180" w:line="264" w:lineRule="auto"/>
        <w:jc w:val="both"/>
        <w:rPr>
          <w:rFonts w:ascii="Graphik" w:hAnsi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</w:rPr>
        <w:t>1Cor. 11:25</w:t>
      </w:r>
    </w:p>
    <w:p>
      <w:pPr>
        <w:pStyle w:val="Body"/>
        <w:numPr>
          <w:ilvl w:val="0"/>
          <w:numId w:val="18"/>
        </w:numPr>
        <w:spacing w:after="180" w:line="264" w:lineRule="auto"/>
        <w:jc w:val="both"/>
        <w:rPr>
          <w:rFonts w:ascii="Graphik" w:hAnsi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</w:rPr>
        <w:t>2Cor. 3:6</w:t>
      </w:r>
    </w:p>
    <w:p>
      <w:pPr>
        <w:pStyle w:val="Body"/>
        <w:numPr>
          <w:ilvl w:val="0"/>
          <w:numId w:val="19"/>
        </w:numPr>
        <w:spacing w:after="180" w:line="264" w:lineRule="auto"/>
        <w:jc w:val="both"/>
        <w:rPr>
          <w:rFonts w:ascii="Graphik" w:hAnsi="Graphik"/>
          <w:sz w:val="20"/>
          <w:szCs w:val="20"/>
          <w:lang w:val="fr-FR"/>
        </w:rPr>
      </w:pPr>
      <w:r>
        <w:rPr>
          <w:rFonts w:ascii="Graphik" w:hAnsi="Graphik"/>
          <w:sz w:val="20"/>
          <w:szCs w:val="20"/>
          <w:rtl w:val="0"/>
          <w:lang w:val="fr-FR"/>
        </w:rPr>
        <w:t>Heb. 8:8</w:t>
      </w:r>
    </w:p>
    <w:p>
      <w:pPr>
        <w:pStyle w:val="Body"/>
        <w:numPr>
          <w:ilvl w:val="0"/>
          <w:numId w:val="20"/>
        </w:numPr>
        <w:spacing w:after="180" w:line="264" w:lineRule="auto"/>
        <w:jc w:val="both"/>
        <w:rPr>
          <w:rFonts w:ascii="Graphik" w:hAnsi="Graphik"/>
          <w:sz w:val="20"/>
          <w:szCs w:val="20"/>
          <w:lang w:val="fr-FR"/>
        </w:rPr>
      </w:pPr>
      <w:r>
        <w:rPr>
          <w:rFonts w:ascii="Graphik" w:hAnsi="Graphik"/>
          <w:sz w:val="20"/>
          <w:szCs w:val="20"/>
          <w:rtl w:val="0"/>
          <w:lang w:val="fr-FR"/>
        </w:rPr>
        <w:t>Heb. 8:13</w:t>
      </w:r>
    </w:p>
    <w:p>
      <w:pPr>
        <w:pStyle w:val="Body"/>
        <w:numPr>
          <w:ilvl w:val="0"/>
          <w:numId w:val="21"/>
        </w:numPr>
        <w:spacing w:after="180" w:line="264" w:lineRule="auto"/>
        <w:jc w:val="both"/>
        <w:rPr>
          <w:rFonts w:ascii="Graphik" w:hAnsi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</w:rPr>
        <w:t>Heb. 9:15</w:t>
      </w:r>
    </w:p>
    <w:p>
      <w:pPr>
        <w:pStyle w:val="Body"/>
        <w:numPr>
          <w:ilvl w:val="0"/>
          <w:numId w:val="22"/>
        </w:numPr>
        <w:spacing w:after="180" w:line="264" w:lineRule="auto"/>
        <w:jc w:val="both"/>
        <w:rPr>
          <w:rFonts w:ascii="Graphik" w:hAnsi="Graphik"/>
          <w:sz w:val="20"/>
          <w:szCs w:val="20"/>
          <w:lang w:val="fr-FR"/>
        </w:rPr>
      </w:pPr>
      <w:r>
        <w:rPr>
          <w:rFonts w:ascii="Graphik" w:hAnsi="Graphik"/>
          <w:sz w:val="20"/>
          <w:szCs w:val="20"/>
          <w:rtl w:val="0"/>
          <w:lang w:val="fr-FR"/>
        </w:rPr>
        <w:t>Heb. 12:24</w:t>
      </w:r>
    </w:p>
    <w:p>
      <w:pPr>
        <w:pStyle w:val="Body"/>
        <w:spacing w:after="18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Other Passages:</w:t>
      </w:r>
    </w:p>
    <w:p>
      <w:pPr>
        <w:pStyle w:val="Body"/>
        <w:numPr>
          <w:ilvl w:val="0"/>
          <w:numId w:val="23"/>
        </w:numPr>
        <w:spacing w:after="180" w:line="264" w:lineRule="auto"/>
        <w:jc w:val="both"/>
        <w:rPr>
          <w:rFonts w:ascii="Graphik" w:hAnsi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</w:rPr>
        <w:t>Rom 9:4</w:t>
      </w:r>
    </w:p>
    <w:p>
      <w:pPr>
        <w:pStyle w:val="Body"/>
        <w:numPr>
          <w:ilvl w:val="0"/>
          <w:numId w:val="24"/>
        </w:numPr>
        <w:spacing w:after="180" w:line="264" w:lineRule="auto"/>
        <w:jc w:val="both"/>
        <w:rPr>
          <w:rFonts w:ascii="Graphik" w:hAnsi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</w:rPr>
        <w:t>Rom 11:27</w:t>
      </w:r>
    </w:p>
    <w:p>
      <w:pPr>
        <w:pStyle w:val="Body"/>
        <w:numPr>
          <w:ilvl w:val="0"/>
          <w:numId w:val="25"/>
        </w:numPr>
        <w:spacing w:after="180" w:line="264" w:lineRule="auto"/>
        <w:jc w:val="both"/>
        <w:rPr>
          <w:rFonts w:ascii="Graphik" w:hAnsi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</w:rPr>
        <w:t>Eph 2:12</w:t>
      </w:r>
    </w:p>
    <w:p>
      <w:pPr>
        <w:pStyle w:val="Body"/>
        <w:numPr>
          <w:ilvl w:val="0"/>
          <w:numId w:val="26"/>
        </w:numPr>
        <w:spacing w:after="180" w:line="264" w:lineRule="auto"/>
        <w:jc w:val="both"/>
        <w:rPr>
          <w:rFonts w:ascii="Graphik" w:hAnsi="Graphik"/>
          <w:sz w:val="20"/>
          <w:szCs w:val="20"/>
          <w:lang w:val="fr-FR"/>
        </w:rPr>
      </w:pPr>
      <w:r>
        <w:rPr>
          <w:rFonts w:ascii="Graphik" w:hAnsi="Graphik"/>
          <w:sz w:val="20"/>
          <w:szCs w:val="20"/>
          <w:rtl w:val="0"/>
          <w:lang w:val="fr-FR"/>
        </w:rPr>
        <w:t>Heb 7:22</w:t>
      </w:r>
    </w:p>
    <w:p>
      <w:pPr>
        <w:pStyle w:val="Body"/>
        <w:numPr>
          <w:ilvl w:val="0"/>
          <w:numId w:val="27"/>
        </w:numPr>
        <w:spacing w:after="180" w:line="264" w:lineRule="auto"/>
        <w:jc w:val="both"/>
        <w:rPr>
          <w:rFonts w:ascii="Graphik" w:hAnsi="Graphik"/>
          <w:sz w:val="20"/>
          <w:szCs w:val="20"/>
          <w:lang w:val="fr-FR"/>
        </w:rPr>
      </w:pPr>
      <w:r>
        <w:rPr>
          <w:rFonts w:ascii="Graphik" w:hAnsi="Graphik"/>
          <w:sz w:val="20"/>
          <w:szCs w:val="20"/>
          <w:rtl w:val="0"/>
          <w:lang w:val="fr-FR"/>
        </w:rPr>
        <w:t>Heb 8:6</w:t>
      </w:r>
    </w:p>
    <w:p>
      <w:pPr>
        <w:pStyle w:val="Body"/>
        <w:numPr>
          <w:ilvl w:val="0"/>
          <w:numId w:val="28"/>
        </w:numPr>
        <w:spacing w:after="180" w:line="264" w:lineRule="auto"/>
        <w:jc w:val="both"/>
        <w:rPr>
          <w:rFonts w:ascii="Graphik" w:hAnsi="Graphik"/>
          <w:sz w:val="20"/>
          <w:szCs w:val="20"/>
          <w:lang w:val="fr-FR"/>
        </w:rPr>
      </w:pPr>
      <w:r>
        <w:rPr>
          <w:rFonts w:ascii="Graphik" w:hAnsi="Graphik"/>
          <w:sz w:val="20"/>
          <w:szCs w:val="20"/>
          <w:rtl w:val="0"/>
          <w:lang w:val="fr-FR"/>
        </w:rPr>
        <w:t>Heb 8:10</w:t>
      </w:r>
    </w:p>
    <w:p>
      <w:pPr>
        <w:pStyle w:val="Body"/>
        <w:numPr>
          <w:ilvl w:val="0"/>
          <w:numId w:val="29"/>
        </w:numPr>
        <w:spacing w:after="180" w:line="264" w:lineRule="auto"/>
        <w:jc w:val="both"/>
        <w:rPr>
          <w:rFonts w:ascii="Graphik" w:hAnsi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</w:rPr>
        <w:t>Heb 10:16</w:t>
      </w:r>
    </w:p>
    <w:p>
      <w:pPr>
        <w:pStyle w:val="Body"/>
        <w:numPr>
          <w:ilvl w:val="0"/>
          <w:numId w:val="30"/>
        </w:numPr>
        <w:spacing w:after="180" w:line="264" w:lineRule="auto"/>
        <w:jc w:val="both"/>
        <w:rPr>
          <w:rFonts w:ascii="Graphik" w:hAnsi="Graphik"/>
          <w:sz w:val="20"/>
          <w:szCs w:val="20"/>
          <w:lang w:val="zh-TW" w:eastAsia="zh-TW"/>
        </w:rPr>
      </w:pPr>
      <w:r>
        <w:rPr>
          <w:rFonts w:ascii="Graphik" w:hAnsi="Graphik"/>
          <w:sz w:val="20"/>
          <w:szCs w:val="20"/>
          <w:rtl w:val="0"/>
          <w:lang w:val="zh-TW" w:eastAsia="zh-TW"/>
        </w:rPr>
        <w:t>Heb 13:20 (?)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b w:val="1"/>
          <w:bCs w:val="1"/>
        </w:rPr>
      </w:pPr>
      <w:r>
        <w:rPr>
          <w:rFonts w:ascii="Graphik" w:hAnsi="Graphik"/>
          <w:b w:val="1"/>
          <w:bCs w:val="1"/>
          <w:rtl w:val="0"/>
          <w:lang w:val="en-US"/>
        </w:rPr>
        <w:t>A REMINDER OF WHAT THE OLD TESTAMENT INDICATES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b w:val="1"/>
          <w:bCs w:val="1"/>
        </w:rPr>
      </w:pP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b w:val="1"/>
          <w:bCs w:val="1"/>
        </w:rPr>
      </w:pPr>
    </w:p>
    <w:p>
      <w:pPr>
        <w:pStyle w:val="Body"/>
        <w:spacing w:after="180" w:line="264" w:lineRule="auto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b w:val="1"/>
          <w:bCs w:val="1"/>
        </w:rPr>
      </w:pPr>
      <w:r>
        <w:rPr>
          <w:rFonts w:ascii="Graphik" w:hAnsi="Graphik"/>
          <w:b w:val="1"/>
          <w:bCs w:val="1"/>
          <w:rtl w:val="0"/>
          <w:lang w:val="en-US"/>
        </w:rPr>
        <w:t>THE CATEGORIZATION &amp; EXPLANATION OF THE NEW TESTAMENT PASSAGES</w:t>
        <w:tab/>
      </w:r>
    </w:p>
    <w:p>
      <w:pPr>
        <w:pStyle w:val="Body"/>
        <w:spacing w:after="18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The Categories of Passages</w:t>
      </w:r>
    </w:p>
    <w:p>
      <w:pPr>
        <w:pStyle w:val="Body"/>
        <w:numPr>
          <w:ilvl w:val="0"/>
          <w:numId w:val="31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Those verses speaking of the Lord</w:t>
      </w:r>
      <w:r>
        <w:rPr>
          <w:rFonts w:ascii="Graphik" w:hAnsi="Graphik" w:hint="default"/>
          <w:sz w:val="20"/>
          <w:szCs w:val="20"/>
          <w:rtl w:val="1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s Supper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</w:rPr>
        <w:t>Mt 26:28; Mk 14:24; Lk 22:20; 1Cor 11:25.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32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Those verses in Hebrews which quote or allude to Jer 31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</w:rPr>
        <w:t>Heb 8:8, 13.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33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Those verses in Hebrew which connect the blood of the Lord Jesus to institution/ratification of the New Covenant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</w:rPr>
        <w:t>Heb 9:15; 12:24.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34"/>
        </w:numPr>
        <w:spacing w:after="180"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verse which is connect</w:t>
      </w:r>
      <w:r>
        <w:rPr>
          <w:rFonts w:ascii="Graphik" w:hAnsi="Graphik"/>
          <w:sz w:val="20"/>
          <w:szCs w:val="20"/>
          <w:rtl w:val="0"/>
          <w:lang w:val="en-US"/>
        </w:rPr>
        <w:t>ed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 to Paul</w:t>
      </w:r>
      <w:r>
        <w:rPr>
          <w:rFonts w:ascii="Graphik" w:hAnsi="Graphik" w:hint="default"/>
          <w:sz w:val="20"/>
          <w:szCs w:val="20"/>
          <w:rtl w:val="1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s ministry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</w:rPr>
        <w:t>2Cor 3:6.</w:t>
      </w: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80"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80" w:line="264" w:lineRule="auto"/>
        <w:jc w:val="both"/>
      </w:pPr>
      <w:r>
        <w:rPr>
          <w:rFonts w:ascii="Graphik" w:hAnsi="Graphik"/>
          <w:b w:val="1"/>
          <w:bCs w:val="1"/>
          <w:caps w:val="1"/>
          <w:rtl w:val="0"/>
          <w:lang w:val="it-IT"/>
        </w:rPr>
        <w:t>Conclusion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220"/>
        <w:tab w:val="right" w:pos="10440"/>
        <w:tab w:val="clear" w:pos="9020"/>
      </w:tabs>
      <w:jc w:val="left"/>
    </w:pPr>
    <w:r>
      <w:rPr>
        <w:rFonts w:ascii="Graphik Medium" w:cs="Graphik Medium" w:hAnsi="Graphik Medium" w:eastAsia="Graphik Medium"/>
        <w:sz w:val="16"/>
        <w:szCs w:val="16"/>
      </w:rPr>
      <w:tab/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PAGE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  <w:r>
      <w:rPr>
        <w:rFonts w:ascii="Graphik Medium" w:hAnsi="Graphik Medium"/>
        <w:sz w:val="16"/>
        <w:szCs w:val="16"/>
        <w:rtl w:val="0"/>
        <w:lang w:val="en-US"/>
      </w:rPr>
      <w:t xml:space="preserve"> of </w:t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NUMPAGES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220"/>
        <w:tab w:val="right" w:pos="10440"/>
        <w:tab w:val="clear" w:pos="9020"/>
      </w:tabs>
      <w:jc w:val="left"/>
    </w:pPr>
    <w:r>
      <w:rPr>
        <w:rFonts w:ascii="Graphik" w:hAnsi="Graphik"/>
        <w:sz w:val="16"/>
        <w:szCs w:val="16"/>
      </w:rPr>
      <w:tab/>
      <w:tab/>
    </w:r>
    <w:r>
      <w:rPr>
        <w:rFonts w:ascii="Graphik" w:hAnsi="Graphik"/>
        <w:sz w:val="16"/>
        <w:szCs w:val="16"/>
        <w:rtl w:val="0"/>
        <w:lang w:val="en-US"/>
      </w:rPr>
      <w:t>Church</w:t>
    </w:r>
    <w:r>
      <w:rPr>
        <w:rFonts w:ascii="Graphik" w:hAnsi="Graphik" w:hint="default"/>
        <w:sz w:val="16"/>
        <w:szCs w:val="16"/>
        <w:rtl w:val="0"/>
        <w:lang w:val="en-US"/>
      </w:rPr>
      <w:t>’</w:t>
    </w:r>
    <w:r>
      <w:rPr>
        <w:rFonts w:ascii="Graphik" w:hAnsi="Graphik"/>
        <w:sz w:val="16"/>
        <w:szCs w:val="16"/>
        <w:rtl w:val="0"/>
        <w:lang w:val="en-US"/>
      </w:rPr>
      <w:t>s Relationship to the New Covenant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ered"/>
  </w:abstractNum>
  <w:abstractNum w:abstractNumId="3">
    <w:multiLevelType w:val="hybridMultilevel"/>
    <w:styleLink w:val="Lettered"/>
    <w:lvl w:ilvl="0">
      <w:start w:val="1"/>
      <w:numFmt w:val="upperLetter"/>
      <w:suff w:val="tab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1">
      <w:startOverride w:val="2"/>
    </w:lvlOverride>
  </w:num>
  <w:num w:numId="6">
    <w:abstractNumId w:val="2"/>
    <w:lvlOverride w:ilvl="0">
      <w:lvl w:ilvl="0">
        <w:start w:val="1"/>
        <w:numFmt w:val="upperLetter"/>
        <w:suff w:val="tab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upperLetter"/>
        <w:suff w:val="tab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3"/>
    </w:lvlOverride>
  </w:num>
  <w:num w:numId="9">
    <w:abstractNumId w:val="0"/>
    <w:lvlOverride w:ilvl="0">
      <w:startOverride w:val="1"/>
    </w:lvlOverride>
  </w:num>
  <w:num w:numId="10">
    <w:abstractNumId w:val="2"/>
    <w:lvlOverride w:ilvl="1">
      <w:startOverride w:val="2"/>
    </w:lvlOverride>
  </w:num>
  <w:num w:numId="11">
    <w:abstractNumId w:val="2"/>
    <w:lvlOverride w:ilvl="0">
      <w:lvl w:ilvl="0">
        <w:start w:val="1"/>
        <w:numFmt w:val="upperLetter"/>
        <w:suff w:val="tab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  <w:lvlOverride w:ilvl="0">
      <w:lvl w:ilvl="0">
        <w:start w:val="1"/>
        <w:numFmt w:val="upperLetter"/>
        <w:suff w:val="tab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startOverride w:val="3"/>
    </w:lvlOverride>
  </w:num>
  <w:num w:numId="1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0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0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0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  <w:lvlOverride w:ilvl="0">
      <w:startOverride w:val="8"/>
      <w:lvl w:ilvl="0">
        <w:start w:val="8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0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0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0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0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0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0"/>
    <w:lvlOverride w:ilvl="0">
      <w:startOverride w:val="8"/>
      <w:lvl w:ilvl="0">
        <w:start w:val="8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0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3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Lettered">
    <w:name w:val="Lett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